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9" w:rsidRDefault="00E15269" w:rsidP="00E15269">
      <w:pPr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附件2</w:t>
      </w:r>
    </w:p>
    <w:p w:rsidR="00E15269" w:rsidRDefault="00E15269" w:rsidP="00E15269">
      <w:pPr>
        <w:spacing w:line="560" w:lineRule="exact"/>
        <w:jc w:val="center"/>
        <w:rPr>
          <w:rFonts w:ascii="仿宋_GB2312" w:eastAsia="仿宋_GB2312" w:hAnsi="宋体" w:cs="宋体" w:hint="eastAsia"/>
          <w:bCs/>
          <w:sz w:val="32"/>
          <w:szCs w:val="32"/>
        </w:rPr>
      </w:pPr>
    </w:p>
    <w:p w:rsidR="00E15269" w:rsidRDefault="00E15269" w:rsidP="00E15269">
      <w:pPr>
        <w:spacing w:line="560" w:lineRule="exact"/>
        <w:jc w:val="center"/>
        <w:rPr>
          <w:rFonts w:ascii="方正小标宋_GBK" w:eastAsia="方正小标宋_GBK" w:hAnsi="方正小标宋_GBK" w:cs="宋体" w:hint="eastAsia"/>
          <w:bCs/>
          <w:sz w:val="44"/>
          <w:szCs w:val="36"/>
        </w:rPr>
      </w:pPr>
      <w:r>
        <w:rPr>
          <w:rFonts w:ascii="方正小标宋_GBK" w:eastAsia="方正小标宋_GBK" w:hAnsi="方正小标宋_GBK" w:cs="宋体" w:hint="eastAsia"/>
          <w:bCs/>
          <w:sz w:val="44"/>
          <w:szCs w:val="36"/>
        </w:rPr>
        <w:t>贵州省市县经济发展综合测评</w:t>
      </w:r>
      <w:r>
        <w:rPr>
          <w:rFonts w:ascii="方正小标宋_GBK" w:eastAsia="方正小标宋_GBK" w:hAnsi="方正小标宋_GBK" w:cs="宋体" w:hint="eastAsia"/>
          <w:bCs/>
          <w:kern w:val="0"/>
          <w:sz w:val="44"/>
          <w:szCs w:val="36"/>
        </w:rPr>
        <w:t>方法</w:t>
      </w:r>
    </w:p>
    <w:p w:rsidR="00E15269" w:rsidRDefault="00E15269" w:rsidP="00E15269">
      <w:pPr>
        <w:spacing w:line="560" w:lineRule="exact"/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E15269" w:rsidRDefault="00E15269" w:rsidP="00E15269">
      <w:pPr>
        <w:rPr>
          <w:rFonts w:ascii="黑体" w:eastAsia="黑体" w:hAnsi="黑体" w:hint="eastAsia"/>
          <w:bCs/>
          <w:sz w:val="36"/>
          <w:szCs w:val="32"/>
        </w:rPr>
      </w:pPr>
    </w:p>
    <w:p w:rsidR="00E15269" w:rsidRDefault="00E15269" w:rsidP="00E15269">
      <w:pPr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一、分类测评</w:t>
      </w:r>
    </w:p>
    <w:p w:rsidR="00E15269" w:rsidRDefault="00E15269" w:rsidP="00E152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市县经济发展综合测评按市、县两级分别开展。</w:t>
      </w:r>
    </w:p>
    <w:p w:rsidR="00E15269" w:rsidRDefault="00E15269" w:rsidP="00E152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（一）市级测评对象为9个市（州）。</w:t>
      </w:r>
    </w:p>
    <w:p w:rsidR="00E15269" w:rsidRDefault="00E15269" w:rsidP="00E152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（二）县级测评对象为</w:t>
      </w:r>
      <w:r>
        <w:rPr>
          <w:rFonts w:ascii="仿宋_GB2312" w:eastAsia="仿宋_GB2312" w:hAnsi="仿宋" w:hint="eastAsia"/>
          <w:sz w:val="32"/>
          <w:szCs w:val="32"/>
        </w:rPr>
        <w:t>88个</w:t>
      </w:r>
      <w:r>
        <w:rPr>
          <w:rFonts w:ascii="仿宋_GB2312" w:eastAsia="仿宋_GB2312" w:hint="eastAsia"/>
          <w:sz w:val="32"/>
          <w:szCs w:val="32"/>
        </w:rPr>
        <w:t>县（市、区、特区）。按省建强办划定经济强县的标准和方法将</w:t>
      </w:r>
      <w:r>
        <w:rPr>
          <w:rFonts w:ascii="仿宋_GB2312" w:eastAsia="仿宋_GB2312" w:hAnsi="仿宋" w:hint="eastAsia"/>
          <w:sz w:val="32"/>
          <w:szCs w:val="32"/>
        </w:rPr>
        <w:t>88个</w:t>
      </w:r>
      <w:r>
        <w:rPr>
          <w:rFonts w:ascii="仿宋_GB2312" w:eastAsia="仿宋_GB2312" w:hint="eastAsia"/>
          <w:sz w:val="32"/>
          <w:szCs w:val="32"/>
        </w:rPr>
        <w:t>县（市、区、特区）分为“经济强县”和“非经济强县”两类进行测评。经济强县和非经济强县名单实行动态调整。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（三）市级、经济强县、非经济强县均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采用综合指数法计分测评。</w:t>
      </w:r>
    </w:p>
    <w:p w:rsidR="00E15269" w:rsidRDefault="00E15269" w:rsidP="00E15269">
      <w:pPr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二、计算单项指标分值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在计算单项指标分值时，首先采用改进的功效系数法，对测评指标进行标准化处理，以消除指标量纲影响</w:t>
      </w:r>
      <w:r>
        <w:rPr>
          <w:rFonts w:ascii="仿宋_GB2312" w:eastAsia="仿宋_GB2312" w:hint="eastAsia"/>
          <w:sz w:val="32"/>
          <w:szCs w:val="32"/>
        </w:rPr>
        <w:t>，再加权计算该项指标</w:t>
      </w:r>
      <w:r>
        <w:rPr>
          <w:rFonts w:ascii="仿宋_GB2312" w:eastAsia="仿宋_GB2312" w:hAnsi="仿宋_GB2312" w:hint="eastAsia"/>
          <w:sz w:val="32"/>
          <w:szCs w:val="32"/>
        </w:rPr>
        <w:t>分值。</w:t>
      </w:r>
      <w:r>
        <w:rPr>
          <w:rFonts w:ascii="仿宋_GB2312" w:eastAsia="仿宋_GB2312" w:hAnsi="仿宋_GB2312" w:cs="仿宋_GB2312" w:hint="eastAsia"/>
          <w:sz w:val="32"/>
          <w:szCs w:val="32"/>
        </w:rPr>
        <w:t>测评指标分为正指标和逆指标。测评指标体系中，除“</w:t>
      </w:r>
      <w:r>
        <w:rPr>
          <w:rFonts w:ascii="仿宋_GB2312" w:eastAsia="仿宋_GB2312" w:hAnsi="仿宋_GB2312" w:hint="eastAsia"/>
          <w:sz w:val="32"/>
          <w:szCs w:val="32"/>
        </w:rPr>
        <w:t>工业用电量增长速度与工业增加值增长速度之差的绝对值”和“贫困乡镇发生率”为逆指标外，其余指标均为正指标。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正指标标准化处理公式如下：</w:t>
      </w:r>
    </w:p>
    <w:p w:rsidR="00E15269" w:rsidRDefault="00E15269" w:rsidP="00E15269">
      <w:pPr>
        <w:ind w:firstLineChars="342" w:firstLine="109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position w:val="-30"/>
          <w:sz w:val="32"/>
          <w:szCs w:val="32"/>
        </w:rPr>
        <w:object w:dxaOrig="2522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3.5pt;mso-wrap-style:square;mso-position-horizontal-relative:page;mso-position-vertical-relative:page" o:ole="">
            <v:imagedata r:id="rId4" o:title=""/>
          </v:shape>
          <o:OLEObject Type="Embed" ProgID="Equation.DSMT4" ShapeID="_x0000_i1025" DrawAspect="Content" ObjectID="_1448282804" r:id="rId5"/>
        </w:object>
      </w:r>
      <w:r>
        <w:rPr>
          <w:rFonts w:ascii="仿宋_GB2312" w:eastAsia="仿宋_GB2312" w:hAnsi="仿宋_GB2312" w:hint="eastAsia"/>
          <w:color w:val="FF00FF"/>
          <w:sz w:val="32"/>
          <w:szCs w:val="32"/>
        </w:rPr>
        <w:t xml:space="preserve">  </w:t>
      </w:r>
    </w:p>
    <w:p w:rsidR="00E15269" w:rsidRDefault="00E15269" w:rsidP="00E15269">
      <w:pPr>
        <w:ind w:firstLine="645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逆指标标准化处理公式如下：</w:t>
      </w:r>
    </w:p>
    <w:p w:rsidR="00E15269" w:rsidRDefault="00E15269" w:rsidP="00E15269">
      <w:pPr>
        <w:ind w:firstLine="645"/>
        <w:rPr>
          <w:rFonts w:ascii="仿宋_GB2312" w:eastAsia="仿宋_GB2312" w:hAnsi="仿宋_GB2312" w:hint="eastAsia"/>
          <w:sz w:val="32"/>
          <w:szCs w:val="32"/>
        </w:rPr>
      </w:pPr>
      <w:r>
        <w:rPr>
          <w:position w:val="-30"/>
          <w:sz w:val="32"/>
          <w:szCs w:val="32"/>
        </w:rPr>
        <w:object w:dxaOrig="3240" w:dyaOrig="720">
          <v:shape id="_x0000_i1026" type="#_x0000_t75" style="width:192pt;height:42.75pt;mso-wrap-style:square;mso-position-horizontal-relative:page;mso-position-vertical-relative:page" o:ole="">
            <v:imagedata r:id="rId6" o:title=""/>
          </v:shape>
          <o:OLEObject Type="Embed" ProgID="Equation.DSMT4" ShapeID="_x0000_i1026" DrawAspect="Content" ObjectID="_1448282805" r:id="rId7"/>
        </w:objec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式中，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Z</w:t>
      </w:r>
      <w:r>
        <w:rPr>
          <w:rFonts w:ascii="仿宋_GB2312" w:eastAsia="仿宋_GB2312" w:hAnsi="仿宋_GB2312" w:hint="eastAsia"/>
          <w:sz w:val="32"/>
          <w:szCs w:val="32"/>
          <w:vertAlign w:val="subscript"/>
        </w:rPr>
        <w:t>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为第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个指标的</w:t>
      </w:r>
      <w:r>
        <w:rPr>
          <w:rFonts w:ascii="仿宋_GB2312" w:eastAsia="仿宋_GB2312" w:hAnsi="仿宋_GB2312" w:hint="eastAsia"/>
          <w:sz w:val="32"/>
          <w:szCs w:val="32"/>
        </w:rPr>
        <w:t>标准化值，X</w:t>
      </w:r>
      <w:r>
        <w:rPr>
          <w:rFonts w:ascii="仿宋_GB2312" w:eastAsia="仿宋_GB2312" w:hAnsi="仿宋_GB2312" w:hint="eastAsia"/>
          <w:sz w:val="32"/>
          <w:szCs w:val="32"/>
          <w:vertAlign w:val="subscript"/>
        </w:rPr>
        <w:t>i</w:t>
      </w:r>
      <w:r>
        <w:rPr>
          <w:rFonts w:ascii="仿宋_GB2312" w:eastAsia="仿宋_GB2312" w:hAnsi="仿宋_GB2312" w:hint="eastAsia"/>
          <w:sz w:val="32"/>
          <w:szCs w:val="32"/>
        </w:rPr>
        <w:t>为第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hint="eastAsia"/>
          <w:sz w:val="32"/>
          <w:szCs w:val="32"/>
        </w:rPr>
        <w:t>个指标的实际值，</w:t>
      </w:r>
      <w:r>
        <w:rPr>
          <w:rFonts w:ascii="仿宋_GB2312" w:eastAsia="仿宋_GB2312" w:hAnsi="仿宋_GB2312" w:hint="eastAsia"/>
          <w:sz w:val="32"/>
          <w:szCs w:val="32"/>
        </w:rPr>
        <w:object w:dxaOrig="530" w:dyaOrig="388">
          <v:shape id="_x0000_i1027" type="#_x0000_t75" style="width:33pt;height:24pt;mso-wrap-style:square;mso-position-horizontal-relative:page;mso-position-vertical-relative:page" o:ole="">
            <v:imagedata r:id="rId8" o:title=""/>
          </v:shape>
          <o:OLEObject Type="Embed" ProgID="Equation.DSMT4" ShapeID="_x0000_i1027" DrawAspect="Content" ObjectID="_1448282806" r:id="rId9"/>
        </w:object>
      </w:r>
      <w:r>
        <w:rPr>
          <w:rFonts w:ascii="仿宋_GB2312" w:eastAsia="仿宋_GB2312" w:hAnsi="仿宋_GB2312" w:hint="eastAsia"/>
          <w:sz w:val="32"/>
          <w:szCs w:val="32"/>
        </w:rPr>
        <w:t>和</w:t>
      </w:r>
      <w:r>
        <w:rPr>
          <w:rFonts w:ascii="仿宋_GB2312" w:eastAsia="仿宋_GB2312" w:hAnsi="仿宋_GB2312" w:hint="eastAsia"/>
          <w:sz w:val="32"/>
          <w:szCs w:val="32"/>
        </w:rPr>
        <w:object w:dxaOrig="510" w:dyaOrig="388">
          <v:shape id="_x0000_i1028" type="#_x0000_t75" style="width:33pt;height:24.75pt;mso-wrap-style:square;mso-position-horizontal-relative:page;mso-position-vertical-relative:page" o:ole="">
            <v:imagedata r:id="rId10" o:title=""/>
          </v:shape>
          <o:OLEObject Type="Embed" ProgID="Equation.DSMT4" ShapeID="_x0000_i1028" DrawAspect="Content" ObjectID="_1448282807" r:id="rId11"/>
        </w:object>
      </w:r>
      <w:r>
        <w:rPr>
          <w:rFonts w:ascii="仿宋_GB2312" w:eastAsia="仿宋_GB2312" w:hAnsi="仿宋_GB2312" w:hint="eastAsia"/>
          <w:sz w:val="32"/>
          <w:szCs w:val="32"/>
        </w:rPr>
        <w:t>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个指标市、经济强县、非经济强县的最大值和最小值。</w:t>
      </w:r>
      <w:r>
        <w:rPr>
          <w:rFonts w:ascii="仿宋_GB2312" w:eastAsia="仿宋_GB2312" w:hAnsi="仿宋_GB2312" w:hint="eastAsia"/>
          <w:sz w:val="32"/>
          <w:szCs w:val="32"/>
        </w:rPr>
        <w:t>处理之后的指标标准化值取值范围均落入[60，100]内。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将指标标准化值乘以其权重，得到该单项指标分值。计算公式为：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object w:dxaOrig="1089" w:dyaOrig="282">
          <v:shape id="_x0000_i1029" type="#_x0000_t75" style="width:93.75pt;height:20.25pt;mso-wrap-style:square;mso-position-horizontal-relative:page;mso-position-vertical-relative:page" o:ole="">
            <v:imagedata r:id="rId12" o:title=""/>
          </v:shape>
          <o:OLEObject Type="Embed" ProgID="Equation.DSMT4" ShapeID="_x0000_i1029" DrawAspect="Content" ObjectID="_1448282808" r:id="rId13"/>
        </w:objec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式中，S</w:t>
      </w:r>
      <w:r>
        <w:rPr>
          <w:rFonts w:ascii="仿宋_GB2312" w:eastAsia="仿宋_GB2312" w:hAnsi="仿宋_GB2312" w:hint="eastAsia"/>
          <w:sz w:val="32"/>
          <w:szCs w:val="32"/>
          <w:vertAlign w:val="subscript"/>
        </w:rPr>
        <w:t>i</w:t>
      </w:r>
      <w:r>
        <w:rPr>
          <w:rFonts w:ascii="仿宋_GB2312" w:eastAsia="仿宋_GB2312" w:hAnsi="仿宋_GB2312" w:hint="eastAsia"/>
          <w:sz w:val="32"/>
          <w:szCs w:val="32"/>
        </w:rPr>
        <w:t>为第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个指标的分值，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W</w:t>
      </w:r>
      <w:r>
        <w:rPr>
          <w:rFonts w:ascii="仿宋_GB2312" w:eastAsia="仿宋_GB2312" w:hAnsi="仿宋_GB2312" w:hint="eastAsia"/>
          <w:sz w:val="32"/>
          <w:szCs w:val="32"/>
          <w:vertAlign w:val="subscript"/>
        </w:rPr>
        <w:t>i</w:t>
      </w:r>
      <w:proofErr w:type="spellEnd"/>
      <w:r>
        <w:rPr>
          <w:rFonts w:ascii="仿宋_GB2312" w:eastAsia="仿宋_GB2312" w:hAnsi="仿宋_GB2312" w:hint="eastAsia"/>
          <w:sz w:val="32"/>
          <w:szCs w:val="32"/>
        </w:rPr>
        <w:t>为第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个指标的权重。</w:t>
      </w:r>
    </w:p>
    <w:p w:rsidR="00E15269" w:rsidRDefault="00E15269" w:rsidP="00E15269">
      <w:pPr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三、群众满意度调查方法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经济发展群众满意度分为满意、较满意、一般和不满意四种类型，其数据是采用计算机辅助电话调查（CATI）系统，在全省范围内开展问卷调查而得。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该指标委托贵州统计社情民意调查中心调查获取。群众满意度分值调查测评方法如下：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首先，对每一个问题的不同答案赋分。回答“满意”记为A，赋100分；“较满意”记为B，赋85分；“一般”记为C，赋70分；“不满意”记为D，赋50分。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其次，计算每个问题的平均满意度（</w:t>
      </w: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288" w:dyaOrig="370">
          <v:shape id="_x0000_i1030" type="#_x0000_t75" style="width:15pt;height:27.75pt;mso-wrap-style:square;mso-position-horizontal-relative:page;mso-position-vertical-relative:page" o:ole="">
            <v:imagedata r:id="rId14" o:title=""/>
          </v:shape>
          <o:OLEObject Type="Embed" ProgID="Equation.3" ShapeID="_x0000_i1030" DrawAspect="Content" ObjectID="_1448282809" r:id="rId15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）。计算公式为：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6405" w:dyaOrig="360">
          <v:shape id="_x0000_i1031" type="#_x0000_t75" style="width:345.75pt;height:25.5pt;mso-wrap-style:square;mso-position-horizontal-relative:page;mso-position-vertical-relative:page" o:ole="">
            <v:imagedata r:id="rId16" o:title=""/>
          </v:shape>
          <o:OLEObject Type="Embed" ProgID="Equation.3" ShapeID="_x0000_i1031" DrawAspect="Content" ObjectID="_1448282810" r:id="rId17"/>
        </w:objec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式中，</w:t>
      </w: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309" w:dyaOrig="371">
          <v:shape id="_x0000_i1032" type="#_x0000_t75" style="width:18.75pt;height:22.5pt;mso-wrap-style:square;mso-position-horizontal-relative:page;mso-position-vertical-relative:page" o:ole="">
            <v:imagedata r:id="rId18" o:title=""/>
          </v:shape>
          <o:OLEObject Type="Embed" ProgID="Equation.3" ShapeID="_x0000_i1032" DrawAspect="Content" ObjectID="_1448282811" r:id="rId19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309" w:dyaOrig="370">
          <v:shape id="_x0000_i1033" type="#_x0000_t75" style="width:16.5pt;height:20.25pt;mso-wrap-style:square;mso-position-horizontal-relative:page;mso-position-vertical-relative:page" o:ole="">
            <v:imagedata r:id="rId20" o:title=""/>
          </v:shape>
          <o:OLEObject Type="Embed" ProgID="Equation.3" ShapeID="_x0000_i1033" DrawAspect="Content" ObjectID="_1448282812" r:id="rId21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329" w:dyaOrig="370">
          <v:shape id="_x0000_i1034" type="#_x0000_t75" style="width:17.25pt;height:20.25pt;mso-wrap-style:square;mso-position-horizontal-relative:page;mso-position-vertical-relative:page" o:ole="">
            <v:imagedata r:id="rId22" o:title=""/>
          </v:shape>
          <o:OLEObject Type="Embed" ProgID="Equation.3" ShapeID="_x0000_i1034" DrawAspect="Content" ObjectID="_1448282813" r:id="rId23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350" w:dyaOrig="370">
          <v:shape id="_x0000_i1035" type="#_x0000_t75" style="width:18.75pt;height:20.25pt;mso-wrap-style:square;mso-position-horizontal-relative:page;mso-position-vertical-relative:page" o:ole="">
            <v:imagedata r:id="rId24" o:title=""/>
          </v:shape>
          <o:OLEObject Type="Embed" ProgID="Equation.3" ShapeID="_x0000_i1035" DrawAspect="Content" ObjectID="_1448282814" r:id="rId25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分别为每个问题回答“满意”、“较满意”、“一般”、“不满意”的个数，</w:t>
      </w:r>
      <w:r>
        <w:rPr>
          <w:rFonts w:ascii="仿宋_GB2312" w:eastAsia="仿宋_GB2312" w:hAnsi="仿宋" w:cs="宋体" w:hint="eastAsia"/>
          <w:kern w:val="0"/>
          <w:position w:val="-6"/>
          <w:sz w:val="32"/>
          <w:szCs w:val="32"/>
        </w:rPr>
        <w:object w:dxaOrig="210" w:dyaOrig="231">
          <v:shape id="_x0000_i1036" type="#_x0000_t75" style="width:14.25pt;height:16.5pt;mso-wrap-style:square;mso-position-horizontal-relative:page;mso-position-vertical-relative:page" o:ole="">
            <v:imagedata r:id="rId26" o:title=""/>
          </v:shape>
          <o:OLEObject Type="Embed" ProgID="Equation.3" ShapeID="_x0000_i1036" DrawAspect="Content" ObjectID="_1448282815" r:id="rId27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为问题个数。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最后，计算经济发展群众满意度（</w:t>
      </w:r>
      <w:r>
        <w:rPr>
          <w:rFonts w:ascii="仿宋_GB2312" w:eastAsia="仿宋_GB2312" w:hAnsi="仿宋" w:cs="宋体" w:hint="eastAsia"/>
          <w:kern w:val="0"/>
          <w:position w:val="-10"/>
          <w:sz w:val="32"/>
          <w:szCs w:val="32"/>
        </w:rPr>
        <w:object w:dxaOrig="248" w:dyaOrig="330">
          <v:shape id="_x0000_i1037" type="#_x0000_t75" style="width:14.25pt;height:18.75pt;mso-wrap-style:square;mso-position-horizontal-relative:page;mso-position-vertical-relative:page" o:ole="">
            <v:imagedata r:id="rId28" o:title=""/>
          </v:shape>
          <o:OLEObject Type="Embed" ProgID="Equation.3" ShapeID="_x0000_i1037" DrawAspect="Content" ObjectID="_1448282816" r:id="rId29"/>
        </w:objec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）。计算公式为：</w:t>
      </w:r>
    </w:p>
    <w:p w:rsidR="00E15269" w:rsidRDefault="00E15269" w:rsidP="00E15269">
      <w:pPr>
        <w:widowControl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position w:val="-12"/>
          <w:sz w:val="32"/>
          <w:szCs w:val="32"/>
        </w:rPr>
        <w:object w:dxaOrig="3102" w:dyaOrig="360">
          <v:shape id="_x0000_i1038" type="#_x0000_t75" style="width:214.5pt;height:25.5pt;mso-wrap-style:square;mso-position-horizontal-relative:page;mso-position-vertical-relative:page" o:ole="">
            <v:imagedata r:id="rId30" o:title=""/>
          </v:shape>
          <o:OLEObject Type="Embed" ProgID="Equation.3" ShapeID="_x0000_i1038" DrawAspect="Content" ObjectID="_1448282817" r:id="rId31"/>
        </w:object>
      </w:r>
    </w:p>
    <w:p w:rsidR="00E15269" w:rsidRDefault="00E15269" w:rsidP="00E15269">
      <w:pPr>
        <w:ind w:firstLineChars="200" w:firstLine="640"/>
        <w:rPr>
          <w:rFonts w:ascii="楷体_GB2312" w:eastAsia="楷体_GB2312" w:hAnsi="楷体_GB2312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四、计算综合测评分值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将经过加权处理后的单项指标分值汇总，得到综合测评分值。计算公式为：</w:t>
      </w:r>
    </w:p>
    <w:p w:rsidR="00E15269" w:rsidRDefault="00E15269" w:rsidP="00E15269">
      <w:pPr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object w:dxaOrig="1878" w:dyaOrig="687">
          <v:shape id="_x0000_i1039" type="#_x0000_t75" style="width:148.5pt;height:48pt;mso-wrap-style:square;mso-position-horizontal-relative:page;mso-position-vertical-relative:page" o:ole="">
            <v:imagedata r:id="rId32" o:title=""/>
          </v:shape>
          <o:OLEObject Type="Embed" ProgID="Equation.DSMT4" ShapeID="_x0000_i1039" DrawAspect="Content" ObjectID="_1448282818" r:id="rId33"/>
        </w:object>
      </w:r>
    </w:p>
    <w:p w:rsidR="00E15269" w:rsidRDefault="00E15269" w:rsidP="00E15269">
      <w:pPr>
        <w:ind w:firstLineChars="224" w:firstLine="717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式中，S为综合测评分值，</w:t>
      </w:r>
      <w:proofErr w:type="spellStart"/>
      <w:r>
        <w:rPr>
          <w:rFonts w:ascii="仿宋_GB2312" w:eastAsia="仿宋_GB2312" w:hAnsi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Ansi="仿宋_GB2312" w:hint="eastAsia"/>
          <w:sz w:val="32"/>
          <w:szCs w:val="32"/>
        </w:rPr>
        <w:t>为综合测评指标体系中的指标个数。</w:t>
      </w:r>
    </w:p>
    <w:p w:rsidR="00E15269" w:rsidRDefault="00E15269" w:rsidP="00E15269">
      <w:pPr>
        <w:ind w:firstLineChars="200" w:firstLine="640"/>
        <w:rPr>
          <w:rFonts w:ascii="楷体_GB2312" w:eastAsia="楷体_GB2312" w:hAnsi="楷体_GB2312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五、排位</w:t>
      </w:r>
    </w:p>
    <w:p w:rsidR="00E15269" w:rsidRDefault="00E15269" w:rsidP="00E15269">
      <w:pPr>
        <w:ind w:firstLineChars="200" w:firstLine="640"/>
        <w:rPr>
          <w:rFonts w:ascii="楷体_GB2312" w:eastAsia="楷体_GB2312" w:hAnsi="楷体_GB2312" w:hint="eastAsia"/>
          <w:bCs/>
          <w:sz w:val="32"/>
          <w:szCs w:val="32"/>
        </w:rPr>
      </w:pPr>
      <w:r>
        <w:rPr>
          <w:rFonts w:ascii="楷体_GB2312" w:eastAsia="楷体_GB2312" w:hAnsi="楷体_GB2312" w:hint="eastAsia"/>
          <w:bCs/>
          <w:sz w:val="32"/>
          <w:szCs w:val="32"/>
        </w:rPr>
        <w:t>分</w:t>
      </w:r>
      <w:r>
        <w:rPr>
          <w:rFonts w:ascii="仿宋_GB2312" w:eastAsia="仿宋_GB2312" w:hAnsi="仿宋_GB2312" w:hint="eastAsia"/>
          <w:sz w:val="32"/>
          <w:szCs w:val="32"/>
        </w:rPr>
        <w:t>别运用综合测评分值和单项指标分值，由高至低，进行综合排位和单项指标排位。</w:t>
      </w:r>
    </w:p>
    <w:p w:rsidR="00E15269" w:rsidRDefault="00E15269" w:rsidP="00E1526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（一）综合排位。市级、经济强县、非经济强县运用综合测评分值，由高至低分别进行排位。</w:t>
      </w:r>
    </w:p>
    <w:p w:rsidR="00E15269" w:rsidRDefault="00E15269" w:rsidP="00E1526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（二）单项指标排位。市级、经济强县、非经济强县运用单项指标分值，由高至低分别进行排位。</w:t>
      </w:r>
    </w:p>
    <w:p w:rsidR="00E15269" w:rsidRDefault="00E15269" w:rsidP="00E15269">
      <w:pPr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六、指标数据</w:t>
      </w:r>
    </w:p>
    <w:p w:rsidR="00E15269" w:rsidRDefault="00E15269" w:rsidP="00E15269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根据工作需要，部分指标可使用预计数或缺项方式处理。</w:t>
      </w:r>
    </w:p>
    <w:p w:rsidR="003A6D4C" w:rsidRDefault="003A6D4C"/>
    <w:sectPr w:rsidR="003A6D4C" w:rsidSect="003A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269"/>
    <w:rsid w:val="003A6D4C"/>
    <w:rsid w:val="00E1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1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2013-12-11T07:59:00Z</dcterms:created>
  <dcterms:modified xsi:type="dcterms:W3CDTF">2013-12-11T08:00:00Z</dcterms:modified>
</cp:coreProperties>
</file>